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57810" w14:textId="113092D3" w:rsidR="00280221" w:rsidRDefault="00F513FD">
      <w:pPr>
        <w:pBdr>
          <w:bottom w:val="single" w:sz="12" w:space="1" w:color="auto"/>
        </w:pBdr>
        <w:rPr>
          <w:b/>
          <w:bCs/>
        </w:rPr>
      </w:pPr>
      <w:r>
        <w:rPr>
          <w:b/>
          <w:bCs/>
        </w:rPr>
        <w:t xml:space="preserve">SpeedVal </w:t>
      </w:r>
      <w:r w:rsidR="004A30A5">
        <w:rPr>
          <w:b/>
          <w:bCs/>
        </w:rPr>
        <w:t xml:space="preserve">Kit </w:t>
      </w:r>
      <w:r>
        <w:rPr>
          <w:b/>
          <w:bCs/>
        </w:rPr>
        <w:t>Simulation Quick-Start</w:t>
      </w:r>
    </w:p>
    <w:p w14:paraId="65B8BA58" w14:textId="327C2039" w:rsidR="00F513FD" w:rsidRPr="00F513FD" w:rsidRDefault="00F513FD" w:rsidP="00F513FD">
      <w:r w:rsidRPr="00F513FD">
        <w:t xml:space="preserve">This is a </w:t>
      </w:r>
      <w:proofErr w:type="gramStart"/>
      <w:r w:rsidRPr="00F513FD">
        <w:t>quick-start</w:t>
      </w:r>
      <w:proofErr w:type="gramEnd"/>
      <w:r w:rsidRPr="00F513FD">
        <w:t xml:space="preserve"> guide on getting the </w:t>
      </w:r>
      <w:r w:rsidR="004A30A5">
        <w:t>SpeedVal Kit Simulation</w:t>
      </w:r>
      <w:r w:rsidRPr="00F513FD">
        <w:t xml:space="preserve"> opened and running in </w:t>
      </w:r>
      <w:proofErr w:type="spellStart"/>
      <w:r w:rsidRPr="00F513FD">
        <w:t>LTSpice</w:t>
      </w:r>
      <w:proofErr w:type="spellEnd"/>
      <w:r w:rsidRPr="00F513FD">
        <w:t>.</w:t>
      </w:r>
    </w:p>
    <w:p w14:paraId="579DB6FF" w14:textId="0BE6EF08" w:rsidR="00F513FD" w:rsidRDefault="00F513FD" w:rsidP="00F513FD">
      <w:pPr>
        <w:pStyle w:val="ListParagraph"/>
        <w:numPr>
          <w:ilvl w:val="0"/>
          <w:numId w:val="4"/>
        </w:numPr>
      </w:pPr>
      <w:r>
        <w:t xml:space="preserve">Double-click to open the example circuit for DPT: </w:t>
      </w:r>
      <w:r w:rsidRPr="00F513FD">
        <w:t>P_MOD_MB-HB-900V-40A_DPT</w:t>
      </w:r>
      <w:r>
        <w:t>.asc</w:t>
      </w:r>
      <w:r>
        <w:rPr>
          <w:noProof/>
        </w:rPr>
        <w:drawing>
          <wp:inline distT="0" distB="0" distL="0" distR="0" wp14:anchorId="356CCBE4" wp14:editId="29D6B655">
            <wp:extent cx="3181350" cy="638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81350" cy="638175"/>
                    </a:xfrm>
                    <a:prstGeom prst="rect">
                      <a:avLst/>
                    </a:prstGeom>
                  </pic:spPr>
                </pic:pic>
              </a:graphicData>
            </a:graphic>
          </wp:inline>
        </w:drawing>
      </w:r>
    </w:p>
    <w:p w14:paraId="225FE60C" w14:textId="58783FE7" w:rsidR="00F513FD" w:rsidRDefault="00F513FD" w:rsidP="00F513FD">
      <w:pPr>
        <w:pStyle w:val="ListParagraph"/>
        <w:numPr>
          <w:ilvl w:val="0"/>
          <w:numId w:val="4"/>
        </w:numPr>
      </w:pPr>
      <w:r>
        <w:t>You’ll note that the simulation is pre-loaded with a card (</w:t>
      </w:r>
      <w:r w:rsidRPr="00F513FD">
        <w:t>P_MOD-PWR-MM-C3M0045065K</w:t>
      </w:r>
      <w:r>
        <w:t xml:space="preserve">) – to change this card click on the ‘AND’ symbol in </w:t>
      </w:r>
      <w:proofErr w:type="spellStart"/>
      <w:r>
        <w:t>LTSpice</w:t>
      </w:r>
      <w:proofErr w:type="spellEnd"/>
      <w:r>
        <w:t xml:space="preserve"> to select a component (highlighted in yellow below)</w:t>
      </w:r>
      <w:r w:rsidRPr="00F513FD">
        <w:rPr>
          <w:noProof/>
        </w:rPr>
        <w:t xml:space="preserve"> </w:t>
      </w:r>
    </w:p>
    <w:p w14:paraId="1838654A" w14:textId="47A8412D" w:rsidR="00632854" w:rsidRDefault="00632854" w:rsidP="00632854">
      <w:pPr>
        <w:pStyle w:val="ListParagraph"/>
      </w:pPr>
      <w:r>
        <w:rPr>
          <w:noProof/>
        </w:rPr>
        <mc:AlternateContent>
          <mc:Choice Requires="wps">
            <w:drawing>
              <wp:anchor distT="0" distB="0" distL="114300" distR="114300" simplePos="0" relativeHeight="251662336" behindDoc="0" locked="0" layoutInCell="1" allowOverlap="1" wp14:anchorId="1CD93AA9" wp14:editId="4AABA2F8">
                <wp:simplePos x="0" y="0"/>
                <wp:positionH relativeFrom="column">
                  <wp:posOffset>5006340</wp:posOffset>
                </wp:positionH>
                <wp:positionV relativeFrom="paragraph">
                  <wp:posOffset>293370</wp:posOffset>
                </wp:positionV>
                <wp:extent cx="160020" cy="129540"/>
                <wp:effectExtent l="0" t="0" r="11430" b="22860"/>
                <wp:wrapNone/>
                <wp:docPr id="18" name="Rectangle 18"/>
                <wp:cNvGraphicFramePr/>
                <a:graphic xmlns:a="http://schemas.openxmlformats.org/drawingml/2006/main">
                  <a:graphicData uri="http://schemas.microsoft.com/office/word/2010/wordprocessingShape">
                    <wps:wsp>
                      <wps:cNvSpPr/>
                      <wps:spPr>
                        <a:xfrm>
                          <a:off x="0" y="0"/>
                          <a:ext cx="160020" cy="129540"/>
                        </a:xfrm>
                        <a:prstGeom prst="rect">
                          <a:avLst/>
                        </a:prstGeom>
                        <a:solidFill>
                          <a:srgbClr val="FFFF00">
                            <a:alpha val="35000"/>
                          </a:srgb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08E1C4" id="Rectangle 18" o:spid="_x0000_s1026" style="position:absolute;margin-left:394.2pt;margin-top:23.1pt;width:12.6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CtwuwIAAAoGAAAOAAAAZHJzL2Uyb0RvYy54bWysVEtv2zAMvg/YfxB0X21nbbcadYqgRYYB&#10;XVu0HXpWZCk2IIuapMTJfv0oyXb62mVYDo7Ex0fyE8nzi12nyFZY14KuaHGUUyI0h7rV64r+fFx+&#10;+kqJ80zXTIEWFd0LRy/mHz+c96YUM2hA1cISBNGu7E1FG+9NmWWON6Jj7giM0KiUYDvm8WrXWW1Z&#10;j+idymZ5fpr1YGtjgQvnUHqVlHQe8aUU3N9K6YQnqqKYm49fG7+r8M3m56xcW2aalg9psH/IomOt&#10;xqAT1BXzjGxs+waqa7kFB9IfcegykLLlItaA1RT5q2oeGmZErAXJcWaiyf0/WH6zvbOkrfHt8KU0&#10;6/CN7pE1ptdKEJQhQb1xJdo9mDs73BweQ7U7abvwj3WQXSR1P5Eqdp5wFBaneT5D6jmqitnZyXEk&#10;PTs4G+v8NwEdCYeKWoweqWTba+cxIJqOJiGWA9XWy1apeLHr1aWyZMvwfZf4y/Pkq0zDkvTzSY7C&#10;hOOSecR8gaP0W+jQgmIC97siIqtN9wPqBH06QrMSxdho70QcUV7HxKpC0CyQm+iMJ79XIqSi9L2Q&#10;+C5I4CzGjRNxSIdxLrRPKbmG1SKFDglNxb4IHQEDskTqJuwBYLRMICN24mywD64iDtTknKj+S2LJ&#10;efKIkUH7yblrNdj3KlNY1RA52Y8kJWoCSyuo99i1FtI4O8OXLfbONXP+jlmcX2w33En+Fj9SQV9R&#10;GE6UNGB/vycP9jhWqKWkx31QUfdrw6ygRH3XOHBnxTF2LvHxcnzyJbS0fa5ZPdfoTXcJ2JIFbj/D&#10;4zHYezUepYXuCVfXIkRFFdMcY1eUezteLn3aU7j8uFgsohkuDcP8tX4wPIAHVsNsPO6emDXDAHmc&#10;vBsYdwcrX81Rsg2eGhYbD7KNQ3bgdeAbF07s2WE5ho32/B6tDit8/gcAAP//AwBQSwMEFAAGAAgA&#10;AAAhAKg0clDbAAAACQEAAA8AAABkcnMvZG93bnJldi54bWxMj8tOwzAQRfdI/IM1SOyo41K5VohT&#10;8RAfkNIPmMZDkja2Q+w8+HvMCpaje3TvmeKw2p7NNIbOOw1ikwEjV3vTuUbD6eP9QQELEZ3B3jvS&#10;8E0BDuXtTYG58YuraD7GhqUSF3LU0MY45JyHuiWLYeMHcin79KPFmM6x4WbEJZXbnm+zTHKLnUsL&#10;LQ702lJ9PU5Ww4R+Xd7oJV4yJXDuTpX4EpXW93fr8xOwSGv8g+FXP6lDmZzOfnImsF7DXqldQjXs&#10;5BZYApR4lMDOGqSUwMuC//+g/AEAAP//AwBQSwECLQAUAAYACAAAACEAtoM4kv4AAADhAQAAEwAA&#10;AAAAAAAAAAAAAAAAAAAAW0NvbnRlbnRfVHlwZXNdLnhtbFBLAQItABQABgAIAAAAIQA4/SH/1gAA&#10;AJQBAAALAAAAAAAAAAAAAAAAAC8BAABfcmVscy8ucmVsc1BLAQItABQABgAIAAAAIQD2ECtwuwIA&#10;AAoGAAAOAAAAAAAAAAAAAAAAAC4CAABkcnMvZTJvRG9jLnhtbFBLAQItABQABgAIAAAAIQCoNHJQ&#10;2wAAAAkBAAAPAAAAAAAAAAAAAAAAABUFAABkcnMvZG93bnJldi54bWxQSwUGAAAAAAQABADzAAAA&#10;HQYAAAAA&#10;" fillcolor="yellow" strokecolor="#5a5a5a [2109]" strokeweight="1pt">
                <v:fill opacity="22873f"/>
              </v:rect>
            </w:pict>
          </mc:Fallback>
        </mc:AlternateContent>
      </w:r>
      <w:r>
        <w:rPr>
          <w:noProof/>
        </w:rPr>
        <w:drawing>
          <wp:inline distT="0" distB="0" distL="0" distR="0" wp14:anchorId="745BF2E1" wp14:editId="5AC331B2">
            <wp:extent cx="5943600" cy="4641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64185"/>
                    </a:xfrm>
                    <a:prstGeom prst="rect">
                      <a:avLst/>
                    </a:prstGeom>
                  </pic:spPr>
                </pic:pic>
              </a:graphicData>
            </a:graphic>
          </wp:inline>
        </w:drawing>
      </w:r>
    </w:p>
    <w:p w14:paraId="4FE09F6B" w14:textId="3597DD7C" w:rsidR="00F513FD" w:rsidRDefault="00F513FD" w:rsidP="00F513FD">
      <w:pPr>
        <w:pStyle w:val="ListParagraph"/>
        <w:numPr>
          <w:ilvl w:val="0"/>
          <w:numId w:val="4"/>
        </w:numPr>
      </w:pPr>
      <w:r>
        <w:t xml:space="preserve">This will open an interface and you’ll need to select the folder containing the simulation environment at the top – folder name is </w:t>
      </w:r>
      <w:r w:rsidR="004A30A5">
        <w:t>SpeedVal Kit</w:t>
      </w:r>
      <w:r>
        <w:t xml:space="preserve"> Simulation</w:t>
      </w:r>
      <w:r w:rsidR="004A30A5">
        <w:t xml:space="preserve"> </w:t>
      </w:r>
      <w:r>
        <w:t>(see below)</w:t>
      </w:r>
      <w:r w:rsidR="00653027" w:rsidRPr="00653027">
        <w:rPr>
          <w:noProof/>
        </w:rPr>
        <w:t xml:space="preserve"> </w:t>
      </w:r>
    </w:p>
    <w:p w14:paraId="1E18AC46" w14:textId="776DCD94" w:rsidR="00632854" w:rsidRDefault="00A81869" w:rsidP="00632854">
      <w:pPr>
        <w:pStyle w:val="ListParagraph"/>
        <w:jc w:val="center"/>
      </w:pPr>
      <w:r>
        <w:rPr>
          <w:noProof/>
        </w:rPr>
        <w:drawing>
          <wp:inline distT="0" distB="0" distL="0" distR="0" wp14:anchorId="4A749536" wp14:editId="4E138540">
            <wp:extent cx="2511663" cy="27432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11663" cy="2743200"/>
                    </a:xfrm>
                    <a:prstGeom prst="rect">
                      <a:avLst/>
                    </a:prstGeom>
                  </pic:spPr>
                </pic:pic>
              </a:graphicData>
            </a:graphic>
          </wp:inline>
        </w:drawing>
      </w:r>
    </w:p>
    <w:p w14:paraId="2AD2340C" w14:textId="7BD359AE" w:rsidR="00653027" w:rsidRDefault="00F513FD" w:rsidP="00F513FD">
      <w:pPr>
        <w:pStyle w:val="ListParagraph"/>
        <w:numPr>
          <w:ilvl w:val="0"/>
          <w:numId w:val="4"/>
        </w:numPr>
      </w:pPr>
      <w:r>
        <w:t xml:space="preserve">You’ll see </w:t>
      </w:r>
      <w:proofErr w:type="gramStart"/>
      <w:r>
        <w:t>all of</w:t>
      </w:r>
      <w:proofErr w:type="gramEnd"/>
      <w:r>
        <w:t xml:space="preserve"> the available Daughter Cards and Gate Driver cards. Simply delete the existing card in the simulation and replace it with the card of your choice.</w:t>
      </w:r>
    </w:p>
    <w:p w14:paraId="5E0EBCBD" w14:textId="1BF900A9" w:rsidR="00653027" w:rsidRPr="00653027" w:rsidRDefault="00653027" w:rsidP="00653027">
      <w:pPr>
        <w:pBdr>
          <w:bottom w:val="single" w:sz="12" w:space="1" w:color="auto"/>
        </w:pBdr>
        <w:rPr>
          <w:b/>
          <w:bCs/>
        </w:rPr>
      </w:pPr>
      <w:r>
        <w:br w:type="page"/>
      </w:r>
      <w:r w:rsidRPr="00653027">
        <w:rPr>
          <w:b/>
          <w:bCs/>
        </w:rPr>
        <w:lastRenderedPageBreak/>
        <w:t>SpeedVal Kit Simulation User Guide</w:t>
      </w:r>
    </w:p>
    <w:p w14:paraId="612A6658" w14:textId="55997881" w:rsidR="00653027" w:rsidRDefault="00653027" w:rsidP="00653027">
      <w:r>
        <w:t xml:space="preserve">This section details how to make measurements in in the SpeedVal Kit simulation for the high and low-side devices. </w:t>
      </w:r>
    </w:p>
    <w:p w14:paraId="557E274F" w14:textId="20693CCE" w:rsidR="00653027" w:rsidRPr="00674B75" w:rsidRDefault="00653027" w:rsidP="00653027">
      <w:pPr>
        <w:rPr>
          <w:b/>
          <w:bCs/>
          <w:u w:val="single"/>
        </w:rPr>
      </w:pPr>
      <w:r w:rsidRPr="00674B75">
        <w:rPr>
          <w:b/>
          <w:bCs/>
          <w:u w:val="single"/>
        </w:rPr>
        <w:t>High-side Device</w:t>
      </w:r>
    </w:p>
    <w:p w14:paraId="1D19347A" w14:textId="52FE4D04" w:rsidR="00653027" w:rsidRDefault="00653027" w:rsidP="00653027">
      <w:r>
        <w:t>The high-side device has</w:t>
      </w:r>
      <w:r w:rsidR="00674B75">
        <w:t xml:space="preserve"> a </w:t>
      </w:r>
      <w:r>
        <w:t>measurement</w:t>
      </w:r>
      <w:r w:rsidR="00674B75">
        <w:t xml:space="preserve"> array </w:t>
      </w:r>
      <w:r>
        <w:t>built-in to the Daughter Card model (highlighted below):</w:t>
      </w:r>
    </w:p>
    <w:p w14:paraId="446D03C6" w14:textId="1543F29D" w:rsidR="00653027" w:rsidRDefault="00653027" w:rsidP="00653027">
      <w:pPr>
        <w:pStyle w:val="ListParagraph"/>
        <w:numPr>
          <w:ilvl w:val="0"/>
          <w:numId w:val="6"/>
        </w:numPr>
      </w:pPr>
      <w:proofErr w:type="spellStart"/>
      <w:r>
        <w:t>Idsh</w:t>
      </w:r>
      <w:proofErr w:type="spellEnd"/>
      <w:r>
        <w:t xml:space="preserve"> – current passing through the device</w:t>
      </w:r>
    </w:p>
    <w:p w14:paraId="6ABF3033" w14:textId="6E2BC37A" w:rsidR="00653027" w:rsidRDefault="00653027" w:rsidP="00653027">
      <w:pPr>
        <w:pStyle w:val="ListParagraph"/>
        <w:numPr>
          <w:ilvl w:val="0"/>
          <w:numId w:val="6"/>
        </w:numPr>
      </w:pPr>
      <w:proofErr w:type="spellStart"/>
      <w:r>
        <w:t>Vdsh</w:t>
      </w:r>
      <w:proofErr w:type="spellEnd"/>
      <w:r>
        <w:t xml:space="preserve"> – voltage measured from drain to source</w:t>
      </w:r>
    </w:p>
    <w:p w14:paraId="1FF70DC4" w14:textId="497F3999" w:rsidR="00653027" w:rsidRDefault="00653027" w:rsidP="00653027">
      <w:pPr>
        <w:pStyle w:val="ListParagraph"/>
        <w:numPr>
          <w:ilvl w:val="0"/>
          <w:numId w:val="6"/>
        </w:numPr>
      </w:pPr>
      <w:proofErr w:type="spellStart"/>
      <w:r>
        <w:t>Vgsh</w:t>
      </w:r>
      <w:proofErr w:type="spellEnd"/>
      <w:r>
        <w:t xml:space="preserve"> – voltage measured from gate to source</w:t>
      </w:r>
    </w:p>
    <w:p w14:paraId="30D171DB" w14:textId="7A66AC59" w:rsidR="00653027" w:rsidRDefault="00653027" w:rsidP="00653027">
      <w:pPr>
        <w:pStyle w:val="ListParagraph"/>
        <w:numPr>
          <w:ilvl w:val="0"/>
          <w:numId w:val="6"/>
        </w:numPr>
      </w:pPr>
      <w:proofErr w:type="spellStart"/>
      <w:r>
        <w:t>Tj_h</w:t>
      </w:r>
      <w:proofErr w:type="spellEnd"/>
      <w:r>
        <w:t xml:space="preserve"> – junction temperature of the device</w:t>
      </w:r>
    </w:p>
    <w:p w14:paraId="4FEEC8A5" w14:textId="238FA109" w:rsidR="00653027" w:rsidRPr="00653027" w:rsidRDefault="00653027" w:rsidP="00653027">
      <w:pPr>
        <w:pStyle w:val="ListParagraph"/>
        <w:numPr>
          <w:ilvl w:val="0"/>
          <w:numId w:val="6"/>
        </w:numPr>
      </w:pPr>
      <w:proofErr w:type="spellStart"/>
      <w:r>
        <w:t>Tc_h</w:t>
      </w:r>
      <w:proofErr w:type="spellEnd"/>
      <w:r>
        <w:t xml:space="preserve"> – case temperature of the device</w:t>
      </w:r>
    </w:p>
    <w:p w14:paraId="6F8AA059" w14:textId="4084A7C6" w:rsidR="00653027" w:rsidRDefault="00653027" w:rsidP="00653027">
      <w:pPr>
        <w:jc w:val="center"/>
      </w:pPr>
      <w:r>
        <w:rPr>
          <w:noProof/>
        </w:rPr>
        <mc:AlternateContent>
          <mc:Choice Requires="wps">
            <w:drawing>
              <wp:anchor distT="0" distB="0" distL="114300" distR="114300" simplePos="0" relativeHeight="251659264" behindDoc="0" locked="0" layoutInCell="1" allowOverlap="1" wp14:anchorId="0798FD27" wp14:editId="6C2E1FBE">
                <wp:simplePos x="0" y="0"/>
                <wp:positionH relativeFrom="column">
                  <wp:posOffset>3596640</wp:posOffset>
                </wp:positionH>
                <wp:positionV relativeFrom="paragraph">
                  <wp:posOffset>607695</wp:posOffset>
                </wp:positionV>
                <wp:extent cx="708660" cy="739140"/>
                <wp:effectExtent l="0" t="0" r="15240" b="22860"/>
                <wp:wrapNone/>
                <wp:docPr id="7" name="Rectangle 7"/>
                <wp:cNvGraphicFramePr/>
                <a:graphic xmlns:a="http://schemas.openxmlformats.org/drawingml/2006/main">
                  <a:graphicData uri="http://schemas.microsoft.com/office/word/2010/wordprocessingShape">
                    <wps:wsp>
                      <wps:cNvSpPr/>
                      <wps:spPr>
                        <a:xfrm>
                          <a:off x="0" y="0"/>
                          <a:ext cx="708660" cy="739140"/>
                        </a:xfrm>
                        <a:prstGeom prst="rect">
                          <a:avLst/>
                        </a:prstGeom>
                        <a:no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63728B" id="Rectangle 7" o:spid="_x0000_s1026" style="position:absolute;margin-left:283.2pt;margin-top:47.85pt;width:55.8pt;height:58.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95UlgIAAIQFAAAOAAAAZHJzL2Uyb0RvYy54bWysVE1PGzEQvVfqf7B8L7tJgUDEBkUgqkoI&#10;IqDi7Hjt7Epejzt2skl/fcfeDyKKeqiaw8b2zLyZeX6eq+t9Y9hOoa/BFnxyknOmrISytpuC/3i5&#10;+3LBmQ/ClsKAVQU/KM+vF58/XbVurqZQgSkVMgKxft66glchuHmWeVmpRvgTcMqSUQM2ItAWN1mJ&#10;oiX0xmTTPD/PWsDSIUjlPZ3edka+SPhaKxketfYqMFNwqi2kL6bvOn6zxZWYb1C4qpZ9GeIfqmhE&#10;bSnpCHUrgmBbrP+AamqJ4EGHEwlNBlrXUqUeqJtJ/q6b50o4lXohcrwbafL/D1Y+7FbI6rLgM86s&#10;aOiKnog0YTdGsVmkp3V+Tl7PboX9ztMy9rrX2MR/6oLtE6WHkVK1D0zS4Sy/OD8n4iWZZl8vJ6eJ&#10;8uwt2KEP3xQ0LC4KjpQ8ESl29z5QQnIdXGIuC3e1MenWjI0HHkxdxrO0wc36xiDbiXjd+TSn1B3G&#10;kRshxtAsNta1klbhYFTEMPZJaWKEip+mSpIW1QgrpFQ2TDpTJUrVZTvL6Tcki+qNEan8BBiRNVU5&#10;YvcAg2cHMmB3Nff+MVQlKY/B+d8K64LHiJQZbBiDm9oCfgRgqKs+c+c/kNRRE1laQ3kgvSB0D8k7&#10;eVfTvd0LH1YC6eXQVdM0CI/00QbagkO/4qwC/PXRefQnQZOVs5ZeYsH9z61AxZn5bknqJBpSDQtp&#10;c3o2m9IGjy3rY4vdNjdAtz+hueNkWkb/YIalRmheaWgsY1YyCSspd8FlwGFzE7oJQWNHquUyudFz&#10;dSLc22cnI3hkNeryZf8q0PXiDaT6BxherZi/03DnGyMtLLcBdJ0E/sZrzzc99SScfizFWXK8T15v&#10;w3PxGwAA//8DAFBLAwQUAAYACAAAACEA3LFcxN0AAAAKAQAADwAAAGRycy9kb3ducmV2LnhtbEyP&#10;wU7DMBBE70j8g7VI3KidQJMmxKkACe4tHDi68RKn2Osodpvw95gTPa72aeZNs12cZWecwuBJQrYS&#10;wJA6rwfqJXy8v95tgIWoSCvrCSX8YIBte33VqFr7mXZ43seepRAKtZJgYhxrzkNn0Kmw8iNS+n35&#10;yamYzqnnelJzCneW50IU3KmBUoNRI74Y7L73Jyfhee4+RW7fquoY52M53Bsnyp2UtzfL0yOwiEv8&#10;h+FPP6lDm5wO/kQ6MCthXRQPCZVQrUtgCSjKTRp3kJBneQa8bfjlhPYXAAD//wMAUEsBAi0AFAAG&#10;AAgAAAAhALaDOJL+AAAA4QEAABMAAAAAAAAAAAAAAAAAAAAAAFtDb250ZW50X1R5cGVzXS54bWxQ&#10;SwECLQAUAAYACAAAACEAOP0h/9YAAACUAQAACwAAAAAAAAAAAAAAAAAvAQAAX3JlbHMvLnJlbHNQ&#10;SwECLQAUAAYACAAAACEA9F/eVJYCAACEBQAADgAAAAAAAAAAAAAAAAAuAgAAZHJzL2Uyb0RvYy54&#10;bWxQSwECLQAUAAYACAAAACEA3LFcxN0AAAAKAQAADwAAAAAAAAAAAAAAAADwBAAAZHJzL2Rvd25y&#10;ZXYueG1sUEsFBgAAAAAEAAQA8wAAAPoFAAAAAA==&#10;" filled="f" strokecolor="#002060" strokeweight="1pt"/>
            </w:pict>
          </mc:Fallback>
        </mc:AlternateContent>
      </w:r>
      <w:r>
        <w:rPr>
          <w:noProof/>
        </w:rPr>
        <w:drawing>
          <wp:inline distT="0" distB="0" distL="0" distR="0" wp14:anchorId="4E188E52" wp14:editId="6A690FA7">
            <wp:extent cx="3657600" cy="2914357"/>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7600" cy="2914357"/>
                    </a:xfrm>
                    <a:prstGeom prst="rect">
                      <a:avLst/>
                    </a:prstGeom>
                  </pic:spPr>
                </pic:pic>
              </a:graphicData>
            </a:graphic>
          </wp:inline>
        </w:drawing>
      </w:r>
    </w:p>
    <w:p w14:paraId="3C25206F" w14:textId="3D3BF2DE" w:rsidR="0082022C" w:rsidRDefault="00674B75" w:rsidP="00674B75">
      <w:r>
        <w:t xml:space="preserve">Note that the temperature measurement nodes can be fixed by connecting an external voltage source to either pin. For example, connecting to the </w:t>
      </w:r>
      <w:proofErr w:type="spellStart"/>
      <w:r>
        <w:rPr>
          <w:i/>
          <w:iCs/>
        </w:rPr>
        <w:t>Tj_h</w:t>
      </w:r>
      <w:proofErr w:type="spellEnd"/>
      <w:r>
        <w:rPr>
          <w:i/>
          <w:iCs/>
        </w:rPr>
        <w:softHyphen/>
        <w:t xml:space="preserve"> </w:t>
      </w:r>
      <w:r>
        <w:t>node will fix the device junction temperature.</w:t>
      </w:r>
    </w:p>
    <w:p w14:paraId="3FE0F18F" w14:textId="77777777" w:rsidR="0082022C" w:rsidRDefault="0082022C">
      <w:r>
        <w:br w:type="page"/>
      </w:r>
    </w:p>
    <w:p w14:paraId="4C37083A" w14:textId="3551290C" w:rsidR="00674B75" w:rsidRPr="00674B75" w:rsidRDefault="00674B75" w:rsidP="00674B75">
      <w:pPr>
        <w:rPr>
          <w:u w:val="single"/>
        </w:rPr>
      </w:pPr>
      <w:r w:rsidRPr="00674B75">
        <w:rPr>
          <w:b/>
          <w:bCs/>
          <w:u w:val="single"/>
        </w:rPr>
        <w:lastRenderedPageBreak/>
        <w:t>Low-side Device</w:t>
      </w:r>
    </w:p>
    <w:p w14:paraId="41956658" w14:textId="04BF47A0" w:rsidR="00653027" w:rsidRDefault="00674B75" w:rsidP="00653027">
      <w:r>
        <w:t xml:space="preserve">The low-side device mimics the structure of the high-side device, having access to the same five nodes for measurement (or setting with respect to the </w:t>
      </w:r>
      <w:proofErr w:type="spellStart"/>
      <w:r>
        <w:t>Tj</w:t>
      </w:r>
      <w:proofErr w:type="spellEnd"/>
      <w:r>
        <w:t>/Tc).</w:t>
      </w:r>
    </w:p>
    <w:p w14:paraId="577D8948" w14:textId="06087237" w:rsidR="00674B75" w:rsidRDefault="00674B75" w:rsidP="00674B75">
      <w:pPr>
        <w:pStyle w:val="ListParagraph"/>
        <w:numPr>
          <w:ilvl w:val="0"/>
          <w:numId w:val="7"/>
        </w:numPr>
      </w:pPr>
      <w:r>
        <w:t>Ids – current passing through the device</w:t>
      </w:r>
    </w:p>
    <w:p w14:paraId="0D126068" w14:textId="48603122" w:rsidR="00674B75" w:rsidRDefault="00674B75" w:rsidP="00674B75">
      <w:pPr>
        <w:pStyle w:val="ListParagraph"/>
        <w:numPr>
          <w:ilvl w:val="0"/>
          <w:numId w:val="7"/>
        </w:numPr>
      </w:pPr>
      <w:proofErr w:type="spellStart"/>
      <w:r>
        <w:t>Vds</w:t>
      </w:r>
      <w:proofErr w:type="spellEnd"/>
      <w:r>
        <w:t xml:space="preserve"> – voltage from drain to source</w:t>
      </w:r>
      <w:r w:rsidR="00D25298">
        <w:t xml:space="preserve"> (note the existence of a node, </w:t>
      </w:r>
      <w:proofErr w:type="spellStart"/>
      <w:r w:rsidR="00D25298">
        <w:t>Vdrain</w:t>
      </w:r>
      <w:proofErr w:type="spellEnd"/>
      <w:r w:rsidR="00D25298">
        <w:t>)</w:t>
      </w:r>
    </w:p>
    <w:p w14:paraId="68AE5F1B" w14:textId="0F3FC1AC" w:rsidR="00674B75" w:rsidRDefault="00674B75" w:rsidP="00674B75">
      <w:pPr>
        <w:pStyle w:val="ListParagraph"/>
        <w:numPr>
          <w:ilvl w:val="0"/>
          <w:numId w:val="7"/>
        </w:numPr>
      </w:pPr>
      <w:proofErr w:type="spellStart"/>
      <w:r>
        <w:t>Vgs</w:t>
      </w:r>
      <w:proofErr w:type="spellEnd"/>
      <w:r>
        <w:t xml:space="preserve"> – voltage from gate to source</w:t>
      </w:r>
    </w:p>
    <w:p w14:paraId="1BF5A280" w14:textId="435E46BE" w:rsidR="00674B75" w:rsidRDefault="00674B75" w:rsidP="00674B75">
      <w:pPr>
        <w:pStyle w:val="ListParagraph"/>
        <w:numPr>
          <w:ilvl w:val="0"/>
          <w:numId w:val="7"/>
        </w:numPr>
      </w:pPr>
      <w:proofErr w:type="spellStart"/>
      <w:r>
        <w:t>Tj_l</w:t>
      </w:r>
      <w:proofErr w:type="spellEnd"/>
      <w:r>
        <w:t xml:space="preserve"> – junction temperature of the device</w:t>
      </w:r>
    </w:p>
    <w:p w14:paraId="12CCADD5" w14:textId="42595A56" w:rsidR="00674B75" w:rsidRDefault="00674B75" w:rsidP="00674B75">
      <w:pPr>
        <w:pStyle w:val="ListParagraph"/>
        <w:numPr>
          <w:ilvl w:val="0"/>
          <w:numId w:val="7"/>
        </w:numPr>
      </w:pPr>
      <w:proofErr w:type="spellStart"/>
      <w:r>
        <w:t>Tc_l</w:t>
      </w:r>
      <w:proofErr w:type="spellEnd"/>
      <w:r>
        <w:t xml:space="preserve"> – case temperature of the device</w:t>
      </w:r>
    </w:p>
    <w:p w14:paraId="3BB2D4E8" w14:textId="4E032FFF" w:rsidR="0082022C" w:rsidRDefault="00D25298" w:rsidP="00674B75">
      <w:pPr>
        <w:pStyle w:val="ListParagraph"/>
        <w:jc w:val="center"/>
      </w:pPr>
      <w:r>
        <w:rPr>
          <w:noProof/>
        </w:rPr>
        <mc:AlternateContent>
          <mc:Choice Requires="wps">
            <w:drawing>
              <wp:anchor distT="0" distB="0" distL="114300" distR="114300" simplePos="0" relativeHeight="251661312" behindDoc="0" locked="0" layoutInCell="1" allowOverlap="1" wp14:anchorId="51EC6F5B" wp14:editId="5984F2E3">
                <wp:simplePos x="0" y="0"/>
                <wp:positionH relativeFrom="column">
                  <wp:posOffset>3855720</wp:posOffset>
                </wp:positionH>
                <wp:positionV relativeFrom="paragraph">
                  <wp:posOffset>1432560</wp:posOffset>
                </wp:positionV>
                <wp:extent cx="853440" cy="739140"/>
                <wp:effectExtent l="0" t="0" r="22860" b="22860"/>
                <wp:wrapNone/>
                <wp:docPr id="9" name="Rectangle 9"/>
                <wp:cNvGraphicFramePr/>
                <a:graphic xmlns:a="http://schemas.openxmlformats.org/drawingml/2006/main">
                  <a:graphicData uri="http://schemas.microsoft.com/office/word/2010/wordprocessingShape">
                    <wps:wsp>
                      <wps:cNvSpPr/>
                      <wps:spPr>
                        <a:xfrm>
                          <a:off x="0" y="0"/>
                          <a:ext cx="853440" cy="739140"/>
                        </a:xfrm>
                        <a:prstGeom prst="rect">
                          <a:avLst/>
                        </a:prstGeom>
                        <a:no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4FBD7" id="Rectangle 9" o:spid="_x0000_s1026" style="position:absolute;margin-left:303.6pt;margin-top:112.8pt;width:67.2pt;height: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1QdkQIAAIQFAAAOAAAAZHJzL2Uyb0RvYy54bWysVE1v2zAMvQ/YfxB0X+2k30adImjRYUDR&#10;Bm2HnhVZig3IokYpcbJfP0p23KAtdhjmg0yK5KP4RPHqetsatlHoG7AlnxzlnCkroWrsquQ/X+6+&#10;XXDmg7CVMGBVyXfK8+vZ1y9XnSvUFGowlUJGINYXnSt5HYIrsszLWrXCH4FTlowasBWBVFxlFYqO&#10;0FuTTfP8LOsAK4cglfe0e9sb+Szha61keNTaq8BMyelsIa2Y1mVcs9mVKFYoXN3I4RjiH07RisZS&#10;0hHqVgTB1th8gGobieBBhyMJbQZaN1KlGqiaSf6umudaOJVqIXK8G2ny/w9WPmwWyJqq5JecWdHS&#10;FT0RacKujGKXkZ7O+YK8nt0CB82TGGvdamzjn6pg20TpbqRUbQOTtHlxenxyQsRLMp0fX05IJpTs&#10;LdihD98VtCwKJUdKnogUm3sfete9S8xl4a4xhvZFYWxcPZimintJwdXyxiDbiHjd+TQ/26c7cKPk&#10;MTSLhfWlJCnsjOphn5QmRujw03SS1ItqhBVSKhsmvakWleqzneb0DbWNEalSYwkwIms65Yg9AMQ+&#10;/4jd1z34x1CVWnkMzv92sD54jEiZwYYxuG0s4GcAhqoaMvf+e5J6aiJLS6h21C8I/UPyTt41dG/3&#10;woeFQHo5dNU0DcIjLdpAV3IYJM5qwN+f7Ud/amiyctbRSyy5/7UWqDgzPyy1OjVN7KCQlJPT8ykp&#10;eGhZHlrsur0Buv0JzR0nkxj9g9mLGqF9paExj1nJJKyk3CWXAffKTegnBI0dqebz5EbP1Ylwb5+d&#10;jOCR1diXL9tXgW5o3kBd/wD7VyuKdz3c+8ZIC/N1AN2kBn/jdeCbnnpqnGEsxVlyqCevt+E5+wMA&#10;AP//AwBQSwMEFAAGAAgAAAAhABHQgM3eAAAACwEAAA8AAABkcnMvZG93bnJldi54bWxMj8tOwzAQ&#10;RfdI/IM1SOyoXbckNGRSARLsW1iwdGMTp/gRxW4T/p5hRXczmqM759bb2Tt2NmPqY0BYLgQwE9qo&#10;+9AhfLy/3j0AS1kFrVwMBuHHJNg211e1qnScws6c97ljFBJSpRBszkPFeWqt8Sot4mAC3b7i6FWm&#10;dey4HtVE4d5xKUTBveoDfbBqMC/WtN/7k0d4ntpPId3bZnPM07HsV9aLcod4ezM/PQLLZs7/MPzp&#10;kzo05HSIp6ATcwiFKCWhCFLeF8CIKNdLGg4Iq7UUwJuaX3ZofgEAAP//AwBQSwECLQAUAAYACAAA&#10;ACEAtoM4kv4AAADhAQAAEwAAAAAAAAAAAAAAAAAAAAAAW0NvbnRlbnRfVHlwZXNdLnhtbFBLAQIt&#10;ABQABgAIAAAAIQA4/SH/1gAAAJQBAAALAAAAAAAAAAAAAAAAAC8BAABfcmVscy8ucmVsc1BLAQIt&#10;ABQABgAIAAAAIQAtM1QdkQIAAIQFAAAOAAAAAAAAAAAAAAAAAC4CAABkcnMvZTJvRG9jLnhtbFBL&#10;AQItABQABgAIAAAAIQAR0IDN3gAAAAsBAAAPAAAAAAAAAAAAAAAAAOsEAABkcnMvZG93bnJldi54&#10;bWxQSwUGAAAAAAQABADzAAAA9gUAAAAA&#10;" filled="f" strokecolor="#002060" strokeweight="1pt"/>
            </w:pict>
          </mc:Fallback>
        </mc:AlternateContent>
      </w:r>
      <w:r w:rsidR="00674B75">
        <w:rPr>
          <w:noProof/>
        </w:rPr>
        <w:drawing>
          <wp:inline distT="0" distB="0" distL="0" distR="0" wp14:anchorId="1D45C1E1" wp14:editId="6F594EF6">
            <wp:extent cx="3657600" cy="2914357"/>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7600" cy="2914357"/>
                    </a:xfrm>
                    <a:prstGeom prst="rect">
                      <a:avLst/>
                    </a:prstGeom>
                  </pic:spPr>
                </pic:pic>
              </a:graphicData>
            </a:graphic>
          </wp:inline>
        </w:drawing>
      </w:r>
    </w:p>
    <w:p w14:paraId="6B5518D5" w14:textId="77777777" w:rsidR="0082022C" w:rsidRDefault="0082022C">
      <w:r>
        <w:br w:type="page"/>
      </w:r>
    </w:p>
    <w:p w14:paraId="02A87BEC" w14:textId="4297F8A2" w:rsidR="00D25298" w:rsidRPr="0082022C" w:rsidRDefault="0082022C" w:rsidP="0082022C">
      <w:pPr>
        <w:jc w:val="both"/>
        <w:rPr>
          <w:b/>
          <w:bCs/>
        </w:rPr>
      </w:pPr>
      <w:r w:rsidRPr="0082022C">
        <w:rPr>
          <w:b/>
          <w:bCs/>
          <w:u w:val="single"/>
        </w:rPr>
        <w:lastRenderedPageBreak/>
        <w:t>Measuring Quantities</w:t>
      </w:r>
    </w:p>
    <w:p w14:paraId="3390ADBC" w14:textId="79E40690" w:rsidR="0082022C" w:rsidRDefault="0082022C" w:rsidP="0082022C">
      <w:pPr>
        <w:jc w:val="both"/>
      </w:pPr>
      <w:r>
        <w:t xml:space="preserve">The temperature and voltage measurements can be taken by using the simple voltage probe available in </w:t>
      </w:r>
      <w:proofErr w:type="spellStart"/>
      <w:r>
        <w:t>LTSpice</w:t>
      </w:r>
      <w:proofErr w:type="spellEnd"/>
      <w:r>
        <w:t xml:space="preserve"> after running the simulation.</w:t>
      </w:r>
    </w:p>
    <w:p w14:paraId="3BDCC5AA" w14:textId="5A837C09" w:rsidR="0082022C" w:rsidRDefault="0082022C" w:rsidP="0082022C">
      <w:pPr>
        <w:jc w:val="both"/>
        <w:rPr>
          <w:b/>
          <w:bCs/>
        </w:rPr>
      </w:pPr>
      <w:r>
        <w:rPr>
          <w:b/>
          <w:bCs/>
        </w:rPr>
        <w:t>Voltage Measurement:</w:t>
      </w:r>
    </w:p>
    <w:p w14:paraId="013A3FA3" w14:textId="57F0401C" w:rsidR="0082022C" w:rsidRPr="0082022C" w:rsidRDefault="0082022C" w:rsidP="0082022C">
      <w:pPr>
        <w:jc w:val="both"/>
      </w:pPr>
      <w:r>
        <w:t>Below is an example showing how to probe the device drain-source voltage.</w:t>
      </w:r>
    </w:p>
    <w:p w14:paraId="1BEAA2B2" w14:textId="7124E4E6" w:rsidR="0082022C" w:rsidRDefault="0082022C" w:rsidP="0082022C">
      <w:pPr>
        <w:jc w:val="center"/>
      </w:pPr>
      <w:r>
        <w:rPr>
          <w:noProof/>
        </w:rPr>
        <w:drawing>
          <wp:inline distT="0" distB="0" distL="0" distR="0" wp14:anchorId="7F616AD8" wp14:editId="60C17CF7">
            <wp:extent cx="3657600" cy="2894037"/>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894037"/>
                    </a:xfrm>
                    <a:prstGeom prst="rect">
                      <a:avLst/>
                    </a:prstGeom>
                  </pic:spPr>
                </pic:pic>
              </a:graphicData>
            </a:graphic>
          </wp:inline>
        </w:drawing>
      </w:r>
    </w:p>
    <w:p w14:paraId="2F6E483D" w14:textId="599524B6" w:rsidR="0082022C" w:rsidRDefault="0082022C" w:rsidP="0082022C">
      <w:pPr>
        <w:rPr>
          <w:b/>
          <w:bCs/>
        </w:rPr>
      </w:pPr>
      <w:r>
        <w:rPr>
          <w:b/>
          <w:bCs/>
        </w:rPr>
        <w:t>Current Measurement:</w:t>
      </w:r>
    </w:p>
    <w:p w14:paraId="49AE3741" w14:textId="4EF091C3" w:rsidR="0082022C" w:rsidRPr="0082022C" w:rsidRDefault="0082022C" w:rsidP="0082022C">
      <w:pPr>
        <w:rPr>
          <w:u w:val="single"/>
        </w:rPr>
      </w:pPr>
      <w:r>
        <w:t>Below is an example demonstrating how to probe the device current.</w:t>
      </w:r>
    </w:p>
    <w:p w14:paraId="7CC7D2CE" w14:textId="36D85CDF" w:rsidR="0082022C" w:rsidRDefault="0082022C" w:rsidP="0082022C">
      <w:pPr>
        <w:jc w:val="center"/>
        <w:rPr>
          <w:u w:val="single"/>
        </w:rPr>
      </w:pPr>
      <w:r>
        <w:rPr>
          <w:noProof/>
        </w:rPr>
        <w:drawing>
          <wp:inline distT="0" distB="0" distL="0" distR="0" wp14:anchorId="6DB1C638" wp14:editId="59819023">
            <wp:extent cx="3657600" cy="2912403"/>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912403"/>
                    </a:xfrm>
                    <a:prstGeom prst="rect">
                      <a:avLst/>
                    </a:prstGeom>
                  </pic:spPr>
                </pic:pic>
              </a:graphicData>
            </a:graphic>
          </wp:inline>
        </w:drawing>
      </w:r>
    </w:p>
    <w:p w14:paraId="256FA3AA" w14:textId="0A5755BC" w:rsidR="0082022C" w:rsidRDefault="0082022C" w:rsidP="0082022C">
      <w:pPr>
        <w:jc w:val="center"/>
        <w:rPr>
          <w:u w:val="single"/>
        </w:rPr>
      </w:pPr>
    </w:p>
    <w:p w14:paraId="5380C74A" w14:textId="75547820" w:rsidR="0082022C" w:rsidRDefault="0082022C" w:rsidP="0082022C">
      <w:pPr>
        <w:rPr>
          <w:b/>
          <w:bCs/>
        </w:rPr>
      </w:pPr>
      <w:r>
        <w:rPr>
          <w:b/>
          <w:bCs/>
        </w:rPr>
        <w:lastRenderedPageBreak/>
        <w:t>Waveforms:</w:t>
      </w:r>
    </w:p>
    <w:p w14:paraId="44915A29" w14:textId="044410FB" w:rsidR="0082022C" w:rsidRDefault="0082022C" w:rsidP="0082022C">
      <w:r>
        <w:t xml:space="preserve">Below is the waveform window showing the </w:t>
      </w:r>
      <w:proofErr w:type="gramStart"/>
      <w:r>
        <w:t>aforementioned example</w:t>
      </w:r>
      <w:proofErr w:type="gramEnd"/>
      <w:r>
        <w:t xml:space="preserve"> measurements.</w:t>
      </w:r>
    </w:p>
    <w:p w14:paraId="3B298285" w14:textId="34DBAC6D" w:rsidR="001B2C16" w:rsidRDefault="008737A0" w:rsidP="0082022C">
      <w:r>
        <w:rPr>
          <w:noProof/>
        </w:rPr>
        <w:drawing>
          <wp:inline distT="0" distB="0" distL="0" distR="0" wp14:anchorId="25828FAB" wp14:editId="55B50890">
            <wp:extent cx="5943600" cy="27527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52725"/>
                    </a:xfrm>
                    <a:prstGeom prst="rect">
                      <a:avLst/>
                    </a:prstGeom>
                  </pic:spPr>
                </pic:pic>
              </a:graphicData>
            </a:graphic>
          </wp:inline>
        </w:drawing>
      </w:r>
    </w:p>
    <w:p w14:paraId="739ED43E" w14:textId="29ACE54D" w:rsidR="001B2C16" w:rsidRDefault="001B2C16" w:rsidP="0082022C">
      <w:r>
        <w:rPr>
          <w:b/>
          <w:bCs/>
        </w:rPr>
        <w:t>DPT-Specific Measurement</w:t>
      </w:r>
    </w:p>
    <w:p w14:paraId="528C9DFC" w14:textId="41F27BEF" w:rsidR="001B2C16" w:rsidRDefault="001B2C16" w:rsidP="0082022C">
      <w:r>
        <w:t>This simulation does provide functionality to analyze the switching events using a simulation file called “</w:t>
      </w:r>
      <w:r w:rsidRPr="001B2C16">
        <w:t>P_MOD_MB-HB-900V-40A_SingleDPT</w:t>
      </w:r>
      <w:r>
        <w:t>.asc” where a measurement process exists to provide the following information about the switching events:</w:t>
      </w:r>
    </w:p>
    <w:p w14:paraId="0E89626F" w14:textId="565A548A" w:rsidR="001B2C16" w:rsidRDefault="001B2C16" w:rsidP="001B2C16">
      <w:pPr>
        <w:pStyle w:val="ListParagraph"/>
        <w:numPr>
          <w:ilvl w:val="0"/>
          <w:numId w:val="8"/>
        </w:numPr>
      </w:pPr>
      <w:r>
        <w:t>E</w:t>
      </w:r>
      <w:r>
        <w:rPr>
          <w:vertAlign w:val="subscript"/>
        </w:rPr>
        <w:t>on</w:t>
      </w:r>
      <w:r>
        <w:t xml:space="preserve"> and </w:t>
      </w:r>
      <w:proofErr w:type="spellStart"/>
      <w:r>
        <w:t>E</w:t>
      </w:r>
      <w:r>
        <w:rPr>
          <w:vertAlign w:val="subscript"/>
        </w:rPr>
        <w:t>off</w:t>
      </w:r>
      <w:proofErr w:type="spellEnd"/>
      <w:r>
        <w:t xml:space="preserve"> vs. Current</w:t>
      </w:r>
    </w:p>
    <w:p w14:paraId="626A19C2" w14:textId="1681B221" w:rsidR="001B2C16" w:rsidRPr="001B2C16" w:rsidRDefault="009B038C" w:rsidP="001B2C16">
      <w:pPr>
        <w:pStyle w:val="ListParagraph"/>
        <w:numPr>
          <w:ilvl w:val="0"/>
          <w:numId w:val="8"/>
        </w:numPr>
      </w:pPr>
      <m:oMath>
        <m:f>
          <m:fPr>
            <m:ctrlPr>
              <w:rPr>
                <w:rFonts w:ascii="Cambria Math" w:hAnsi="Cambria Math"/>
                <w:i/>
              </w:rPr>
            </m:ctrlPr>
          </m:fPr>
          <m:num>
            <m:r>
              <w:rPr>
                <w:rFonts w:ascii="Cambria Math" w:hAnsi="Cambria Math"/>
              </w:rPr>
              <m:t>di</m:t>
            </m:r>
          </m:num>
          <m:den>
            <m:r>
              <w:rPr>
                <w:rFonts w:ascii="Cambria Math" w:hAnsi="Cambria Math"/>
              </w:rPr>
              <m:t>dt</m:t>
            </m:r>
          </m:den>
        </m:f>
      </m:oMath>
      <w:r w:rsidR="001B2C16">
        <w:rPr>
          <w:rFonts w:eastAsiaTheme="minorEastAsia"/>
        </w:rPr>
        <w:t xml:space="preserve"> and </w:t>
      </w:r>
      <m:oMath>
        <m:f>
          <m:fPr>
            <m:ctrlPr>
              <w:rPr>
                <w:rFonts w:ascii="Cambria Math" w:eastAsiaTheme="minorEastAsia" w:hAnsi="Cambria Math"/>
                <w:i/>
              </w:rPr>
            </m:ctrlPr>
          </m:fPr>
          <m:num>
            <m:r>
              <w:rPr>
                <w:rFonts w:ascii="Cambria Math" w:eastAsiaTheme="minorEastAsia" w:hAnsi="Cambria Math"/>
              </w:rPr>
              <m:t>dv</m:t>
            </m:r>
          </m:num>
          <m:den>
            <m:r>
              <w:rPr>
                <w:rFonts w:ascii="Cambria Math" w:eastAsiaTheme="minorEastAsia" w:hAnsi="Cambria Math"/>
              </w:rPr>
              <m:t>dt</m:t>
            </m:r>
          </m:den>
        </m:f>
      </m:oMath>
      <w:r w:rsidR="001B2C16">
        <w:rPr>
          <w:rFonts w:eastAsiaTheme="minorEastAsia"/>
        </w:rPr>
        <w:t xml:space="preserve"> vs. Current (on and off)</w:t>
      </w:r>
    </w:p>
    <w:p w14:paraId="089B62F3" w14:textId="3895054F" w:rsidR="001B2C16" w:rsidRDefault="001B2C16" w:rsidP="001B2C16">
      <w:r>
        <w:t xml:space="preserve">Note that these pre-defined MEASURE statements in </w:t>
      </w:r>
      <w:proofErr w:type="spellStart"/>
      <w:r>
        <w:t>LTSpice</w:t>
      </w:r>
      <w:proofErr w:type="spellEnd"/>
      <w:r>
        <w:t xml:space="preserve"> are designed around the provided set of parameters. Variations in pulse width, duty cycle, or excessive ringing in an application may result in the statement failing to process or yielding inaccurate results. </w:t>
      </w:r>
    </w:p>
    <w:p w14:paraId="47F98A61" w14:textId="6AC6E9E6" w:rsidR="001B2C16" w:rsidRDefault="001B2C16" w:rsidP="001B2C16">
      <w:r>
        <w:t>To view these values after running the simulation, click ‘View’ -&gt; ‘SPICE Error Log’</w:t>
      </w:r>
    </w:p>
    <w:p w14:paraId="42BAD971" w14:textId="6A729F72" w:rsidR="001B2C16" w:rsidRDefault="001B2C16" w:rsidP="001B2C16">
      <w:pPr>
        <w:jc w:val="center"/>
      </w:pPr>
      <w:r>
        <w:rPr>
          <w:noProof/>
        </w:rPr>
        <w:drawing>
          <wp:inline distT="0" distB="0" distL="0" distR="0" wp14:anchorId="1BCADCD6" wp14:editId="753607F1">
            <wp:extent cx="1794176"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4176" cy="2286000"/>
                    </a:xfrm>
                    <a:prstGeom prst="rect">
                      <a:avLst/>
                    </a:prstGeom>
                    <a:noFill/>
                    <a:ln>
                      <a:noFill/>
                    </a:ln>
                  </pic:spPr>
                </pic:pic>
              </a:graphicData>
            </a:graphic>
          </wp:inline>
        </w:drawing>
      </w:r>
    </w:p>
    <w:p w14:paraId="4A5BCE0D" w14:textId="465D3445" w:rsidR="001B2C16" w:rsidRDefault="001B2C16" w:rsidP="001B2C16">
      <w:r>
        <w:lastRenderedPageBreak/>
        <w:t xml:space="preserve">The SPICE Error Log will open. Right-click inside the window and select ‘Plot </w:t>
      </w:r>
      <w:proofErr w:type="spellStart"/>
      <w:proofErr w:type="gramStart"/>
      <w:r>
        <w:t>step’d</w:t>
      </w:r>
      <w:proofErr w:type="spellEnd"/>
      <w:r>
        <w:t xml:space="preserve"> </w:t>
      </w:r>
      <w:r w:rsidR="003E7B5B">
        <w:t>.</w:t>
      </w:r>
      <w:proofErr w:type="spellStart"/>
      <w:r w:rsidR="003E7B5B">
        <w:t>meas</w:t>
      </w:r>
      <w:proofErr w:type="spellEnd"/>
      <w:proofErr w:type="gramEnd"/>
      <w:r>
        <w:t xml:space="preserve"> data’</w:t>
      </w:r>
    </w:p>
    <w:p w14:paraId="6A72DBEA" w14:textId="31882D36" w:rsidR="001B2C16" w:rsidRDefault="001B2C16" w:rsidP="001B2C16">
      <w:pPr>
        <w:jc w:val="center"/>
      </w:pPr>
      <w:r>
        <w:rPr>
          <w:noProof/>
        </w:rPr>
        <w:drawing>
          <wp:inline distT="0" distB="0" distL="0" distR="0" wp14:anchorId="0F9E867A" wp14:editId="476C457F">
            <wp:extent cx="4318879" cy="32004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879" cy="3200400"/>
                    </a:xfrm>
                    <a:prstGeom prst="rect">
                      <a:avLst/>
                    </a:prstGeom>
                    <a:noFill/>
                    <a:ln>
                      <a:noFill/>
                    </a:ln>
                  </pic:spPr>
                </pic:pic>
              </a:graphicData>
            </a:graphic>
          </wp:inline>
        </w:drawing>
      </w:r>
    </w:p>
    <w:p w14:paraId="503B4E0D" w14:textId="77777777" w:rsidR="00FA7297" w:rsidRDefault="00FA7297" w:rsidP="001B2C16">
      <w:pPr>
        <w:jc w:val="center"/>
      </w:pPr>
    </w:p>
    <w:p w14:paraId="6B99B391" w14:textId="0E2E35F9" w:rsidR="00FA7297" w:rsidRDefault="001B2C16" w:rsidP="001B2C16">
      <w:r>
        <w:t>An empty plot window will open, with the x-axis being the swept current levels for the simulation. To add waveforms, right-click in this window and click ‘Add Traces’</w:t>
      </w:r>
      <w:r w:rsidR="00FA7297">
        <w:t>. In the new pop-up, select the traces you want to see.</w:t>
      </w:r>
    </w:p>
    <w:p w14:paraId="1DD93E7E" w14:textId="77777777" w:rsidR="00FA7297" w:rsidRDefault="00FA7297" w:rsidP="001B2C16"/>
    <w:p w14:paraId="7C0D9E8B" w14:textId="3AF98CEE" w:rsidR="00FA7297" w:rsidRDefault="001B2C16" w:rsidP="001B2C16">
      <w:r>
        <w:rPr>
          <w:noProof/>
        </w:rPr>
        <w:drawing>
          <wp:inline distT="0" distB="0" distL="0" distR="0" wp14:anchorId="51E75291" wp14:editId="315369BA">
            <wp:extent cx="2171994"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1994" cy="2743200"/>
                    </a:xfrm>
                    <a:prstGeom prst="rect">
                      <a:avLst/>
                    </a:prstGeom>
                    <a:noFill/>
                    <a:ln>
                      <a:noFill/>
                    </a:ln>
                  </pic:spPr>
                </pic:pic>
              </a:graphicData>
            </a:graphic>
          </wp:inline>
        </w:drawing>
      </w:r>
      <w:r w:rsidR="00FA7297">
        <w:rPr>
          <w:noProof/>
        </w:rPr>
        <w:drawing>
          <wp:inline distT="0" distB="0" distL="0" distR="0" wp14:anchorId="7814A592" wp14:editId="75BE58D0">
            <wp:extent cx="3444427" cy="27432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44427" cy="2743200"/>
                    </a:xfrm>
                    <a:prstGeom prst="rect">
                      <a:avLst/>
                    </a:prstGeom>
                  </pic:spPr>
                </pic:pic>
              </a:graphicData>
            </a:graphic>
          </wp:inline>
        </w:drawing>
      </w:r>
    </w:p>
    <w:p w14:paraId="12A05AD5" w14:textId="60447E9F" w:rsidR="00FA7297" w:rsidRDefault="00FA7297" w:rsidP="001B2C16"/>
    <w:p w14:paraId="3EBA941F" w14:textId="77777777" w:rsidR="00FA7297" w:rsidRDefault="00FA7297" w:rsidP="001B2C16"/>
    <w:p w14:paraId="286ABA51" w14:textId="2C30F958" w:rsidR="00FA7297" w:rsidRDefault="00FA7297" w:rsidP="001B2C16">
      <w:r>
        <w:lastRenderedPageBreak/>
        <w:t>This selection will plot the turn-on energy (E</w:t>
      </w:r>
      <w:r>
        <w:rPr>
          <w:vertAlign w:val="subscript"/>
        </w:rPr>
        <w:t>on</w:t>
      </w:r>
      <w:r>
        <w:t>) over current in the window as shown below:</w:t>
      </w:r>
    </w:p>
    <w:p w14:paraId="6DDA5DE9" w14:textId="65C4C992" w:rsidR="00FA7297" w:rsidRPr="00FA7297" w:rsidRDefault="00FA7297" w:rsidP="001B2C16">
      <w:r>
        <w:rPr>
          <w:noProof/>
        </w:rPr>
        <w:drawing>
          <wp:inline distT="0" distB="0" distL="0" distR="0" wp14:anchorId="4975D382" wp14:editId="775B3DAF">
            <wp:extent cx="5943600" cy="27330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733040"/>
                    </a:xfrm>
                    <a:prstGeom prst="rect">
                      <a:avLst/>
                    </a:prstGeom>
                  </pic:spPr>
                </pic:pic>
              </a:graphicData>
            </a:graphic>
          </wp:inline>
        </w:drawing>
      </w:r>
    </w:p>
    <w:p w14:paraId="54FE259A" w14:textId="3C4BF5BE" w:rsidR="0082022C" w:rsidRDefault="0082022C" w:rsidP="0082022C">
      <w:pPr>
        <w:rPr>
          <w:b/>
          <w:bCs/>
        </w:rPr>
      </w:pPr>
    </w:p>
    <w:p w14:paraId="2710A04A" w14:textId="3CDC69F8" w:rsidR="003E7B5B" w:rsidRDefault="003E7B5B" w:rsidP="0082022C">
      <w:r>
        <w:rPr>
          <w:b/>
          <w:bCs/>
        </w:rPr>
        <w:t>NOTE:</w:t>
      </w:r>
      <w:r>
        <w:t xml:space="preserve"> For troubleshooting purposes, sometimes replacing a Power Daughter Card model with another will change the reference for the measurement</w:t>
      </w:r>
      <w:r w:rsidR="003A5BE0">
        <w:t xml:space="preserve"> via the instance name</w:t>
      </w:r>
      <w:r>
        <w:t>. A quick check to ensure the new model card will work with the pre-defined measure statement is to right-click on the Power Daughter Card model and make sure the instance name is ‘X2’ (below).</w:t>
      </w:r>
      <w:bookmarkStart w:id="0" w:name="_GoBack"/>
      <w:bookmarkEnd w:id="0"/>
    </w:p>
    <w:p w14:paraId="672321BF" w14:textId="11D25AFE" w:rsidR="003E7B5B" w:rsidRDefault="003E7B5B" w:rsidP="0082022C">
      <w:r>
        <w:rPr>
          <w:noProof/>
        </w:rPr>
        <w:drawing>
          <wp:inline distT="0" distB="0" distL="0" distR="0" wp14:anchorId="4C8081A0" wp14:editId="79F046A0">
            <wp:extent cx="5943600" cy="15043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504315"/>
                    </a:xfrm>
                    <a:prstGeom prst="rect">
                      <a:avLst/>
                    </a:prstGeom>
                  </pic:spPr>
                </pic:pic>
              </a:graphicData>
            </a:graphic>
          </wp:inline>
        </w:drawing>
      </w:r>
    </w:p>
    <w:p w14:paraId="240689C1" w14:textId="22B80D74" w:rsidR="003E7B5B" w:rsidRPr="003E7B5B" w:rsidRDefault="003E7B5B" w:rsidP="0082022C">
      <w:r>
        <w:t>If it is not, change this value to ‘X2’. Be sure to check the Gate Driver Card model to ensure that it does NOT have the same instance name as the Power Daughter Card model.</w:t>
      </w:r>
    </w:p>
    <w:p w14:paraId="39AB8836" w14:textId="77777777" w:rsidR="0082022C" w:rsidRPr="0082022C" w:rsidRDefault="0082022C" w:rsidP="0082022C">
      <w:pPr>
        <w:jc w:val="center"/>
      </w:pPr>
    </w:p>
    <w:sectPr w:rsidR="0082022C" w:rsidRPr="008202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A401D" w14:textId="77777777" w:rsidR="009B038C" w:rsidRDefault="009B038C" w:rsidP="00D20BD0">
      <w:pPr>
        <w:spacing w:after="0" w:line="240" w:lineRule="auto"/>
      </w:pPr>
      <w:r>
        <w:separator/>
      </w:r>
    </w:p>
  </w:endnote>
  <w:endnote w:type="continuationSeparator" w:id="0">
    <w:p w14:paraId="67C491F6" w14:textId="77777777" w:rsidR="009B038C" w:rsidRDefault="009B038C" w:rsidP="00D20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AC458" w14:textId="77777777" w:rsidR="009B038C" w:rsidRDefault="009B038C" w:rsidP="00D20BD0">
      <w:pPr>
        <w:spacing w:after="0" w:line="240" w:lineRule="auto"/>
      </w:pPr>
      <w:r>
        <w:separator/>
      </w:r>
    </w:p>
  </w:footnote>
  <w:footnote w:type="continuationSeparator" w:id="0">
    <w:p w14:paraId="6A332F84" w14:textId="77777777" w:rsidR="009B038C" w:rsidRDefault="009B038C" w:rsidP="00D20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63B1D"/>
    <w:multiLevelType w:val="hybridMultilevel"/>
    <w:tmpl w:val="ECA63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C64356"/>
    <w:multiLevelType w:val="hybridMultilevel"/>
    <w:tmpl w:val="2B6C1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12B2D"/>
    <w:multiLevelType w:val="hybridMultilevel"/>
    <w:tmpl w:val="69102210"/>
    <w:lvl w:ilvl="0" w:tplc="E8C8EE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E1513A"/>
    <w:multiLevelType w:val="hybridMultilevel"/>
    <w:tmpl w:val="821A8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9144E2"/>
    <w:multiLevelType w:val="hybridMultilevel"/>
    <w:tmpl w:val="9BCC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93084"/>
    <w:multiLevelType w:val="hybridMultilevel"/>
    <w:tmpl w:val="E1AAC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1E1526"/>
    <w:multiLevelType w:val="hybridMultilevel"/>
    <w:tmpl w:val="384AC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B32677"/>
    <w:multiLevelType w:val="hybridMultilevel"/>
    <w:tmpl w:val="6B062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87F"/>
    <w:rsid w:val="0007162A"/>
    <w:rsid w:val="0012034F"/>
    <w:rsid w:val="001B2C16"/>
    <w:rsid w:val="003A5BE0"/>
    <w:rsid w:val="003E7B5B"/>
    <w:rsid w:val="004A30A5"/>
    <w:rsid w:val="005860E2"/>
    <w:rsid w:val="00632854"/>
    <w:rsid w:val="00635597"/>
    <w:rsid w:val="00653027"/>
    <w:rsid w:val="00670647"/>
    <w:rsid w:val="00674B75"/>
    <w:rsid w:val="00675775"/>
    <w:rsid w:val="00760D0B"/>
    <w:rsid w:val="007A166A"/>
    <w:rsid w:val="0082022C"/>
    <w:rsid w:val="0085687F"/>
    <w:rsid w:val="008737A0"/>
    <w:rsid w:val="00942B52"/>
    <w:rsid w:val="00964D5A"/>
    <w:rsid w:val="009B038C"/>
    <w:rsid w:val="00A22D7B"/>
    <w:rsid w:val="00A81869"/>
    <w:rsid w:val="00B119D8"/>
    <w:rsid w:val="00B92355"/>
    <w:rsid w:val="00CC63DD"/>
    <w:rsid w:val="00CE6EDB"/>
    <w:rsid w:val="00D20BD0"/>
    <w:rsid w:val="00D25298"/>
    <w:rsid w:val="00EC16B1"/>
    <w:rsid w:val="00F513FD"/>
    <w:rsid w:val="00FA7297"/>
    <w:rsid w:val="00FE0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B32D7"/>
  <w15:chartTrackingRefBased/>
  <w15:docId w15:val="{75D60FA1-8E5A-4B40-9770-60E1492C3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687F"/>
    <w:pPr>
      <w:ind w:left="720"/>
      <w:contextualSpacing/>
    </w:pPr>
  </w:style>
  <w:style w:type="character" w:styleId="PlaceholderText">
    <w:name w:val="Placeholder Text"/>
    <w:basedOn w:val="DefaultParagraphFont"/>
    <w:uiPriority w:val="99"/>
    <w:semiHidden/>
    <w:rsid w:val="001B2C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customXml" Target="../customXml/item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B76F668FC1DF4C90E9AEE8A661F43A" ma:contentTypeVersion="18" ma:contentTypeDescription="Create a new document." ma:contentTypeScope="" ma:versionID="c3a11f0fab4efe52f68341379e78baa7">
  <xsd:schema xmlns:xsd="http://www.w3.org/2001/XMLSchema" xmlns:xs="http://www.w3.org/2001/XMLSchema" xmlns:p="http://schemas.microsoft.com/office/2006/metadata/properties" xmlns:ns2="eea9011e-1926-4dc7-8ab0-774d4733324f" xmlns:ns3="afabc1b0-29be-48c2-b3f6-457a351f89e9" targetNamespace="http://schemas.microsoft.com/office/2006/metadata/properties" ma:root="true" ma:fieldsID="ef1eb0996c742c7ebbfed387aa8fddc6" ns2:_="" ns3:_="">
    <xsd:import namespace="eea9011e-1926-4dc7-8ab0-774d4733324f"/>
    <xsd:import namespace="afabc1b0-29be-48c2-b3f6-457a351f89e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9011e-1926-4dc7-8ab0-774d473332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e34c26-f589-4ebd-8fe1-58ebb2045ee1}" ma:internalName="TaxCatchAll" ma:showField="CatchAllData" ma:web="eea9011e-1926-4dc7-8ab0-774d473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abc1b0-29be-48c2-b3f6-457a351f89e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873b562-6085-443c-a49c-cf39f5b62e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0D40-F9AE-4A5E-921F-393AA485B72A}"/>
</file>

<file path=customXml/itemProps2.xml><?xml version="1.0" encoding="utf-8"?>
<ds:datastoreItem xmlns:ds="http://schemas.openxmlformats.org/officeDocument/2006/customXml" ds:itemID="{0551FE30-DA0F-4AC2-BB6B-D609321E6782}"/>
</file>

<file path=docProps/app.xml><?xml version="1.0" encoding="utf-8"?>
<Properties xmlns="http://schemas.openxmlformats.org/officeDocument/2006/extended-properties" xmlns:vt="http://schemas.openxmlformats.org/officeDocument/2006/docPropsVTypes">
  <Template>Normal.dotm</Template>
  <TotalTime>210</TotalTime>
  <Pages>7</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Cree, Inc.</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Zackery Miller</dc:creator>
  <cp:keywords/>
  <dc:description/>
  <cp:lastModifiedBy>Zackery Miller</cp:lastModifiedBy>
  <cp:revision>11</cp:revision>
  <dcterms:created xsi:type="dcterms:W3CDTF">2022-11-14T22:37:00Z</dcterms:created>
  <dcterms:modified xsi:type="dcterms:W3CDTF">2022-11-26T20:53:00Z</dcterms:modified>
</cp:coreProperties>
</file>